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Утверждаю: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Директор гимназии №35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_________Ч.М. Меджидова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bookmarkStart w:id="0" w:name="P33"/>
      <w:bookmarkEnd w:id="0"/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ПОЛОЖЕНИЕ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О КОНФЛИКТЕ ИНТЕРЕСОВ  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«МБОУ «Гимназия №35»</w:t>
      </w:r>
    </w:p>
    <w:p w:rsidR="000C2F25" w:rsidRPr="000C2F25" w:rsidRDefault="000C2F25" w:rsidP="000C2F25">
      <w:pPr>
        <w:suppressAutoHyphens/>
        <w:spacing w:after="1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1. Общие положения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1.1. Положение о конфликте интересов МБОУ «Гимна»(далее - Положение) разработано в соответствии с Федеральным </w:t>
      </w:r>
      <w:hyperlink r:id="rId4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законом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от 25 декабря 2008 г. N 273-ФЗ "О противодействии коррупции", Методическими </w:t>
      </w:r>
      <w:hyperlink r:id="rId5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рекомендациями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по разработке и принятию организациями мер по предупреждению и противодействию коррупции.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1.2. Настоящее Положение является внутренним документом МБОУ «Гимназия № 35»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( (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далее- Учреждение)основной целью которого является установление порядка выявления и урегулирования конфликтов интересов, возникающих у работников  Учреждения в ходе выполнения ими трудовых обязанностей.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обязанностей, и при которой возникает или может возникнуть противоречие между личной заинтересованностью работника и правами, и законными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интересами  Учреждения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,  способное привести к причинению вреда имуществу и (или) деловой репутации  Учреждения.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1.4. Под личной заинтересованностью работника Учреждения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bookmarkStart w:id="1" w:name="P45"/>
      <w:bookmarkEnd w:id="1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1.5. Действие настоящего Положения распространяется на всех лиц, являющихся работниками Учреждения и находящихся с ним в трудовых отношениях, вне зависимости от занимаемой должности и выполняемых функций.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1.6. Содержание настоящего Положения доводится под роспись до сведения лиц, указанных в </w:t>
      </w:r>
      <w:hyperlink w:anchor="P45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п. 1.5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Действующая редакция размещается в информационной системе сети Интернет на сайте Учреждения и является доступной для всех пользователей.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2. Основные принципы управления конфликтом интересов </w:t>
      </w:r>
      <w:proofErr w:type="gramStart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в  Учреждении</w:t>
      </w:r>
      <w:proofErr w:type="gramEnd"/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2.1. В основу работы по управлению конфликтом интересов в Учреждении положены следующие принципы: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2.1.1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обязательность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раскрытия сведений о реальном или потенциальном конфликте интересов;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lastRenderedPageBreak/>
        <w:t>2.1.2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индивидуальное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рассмотрение и оценка </w:t>
      </w:r>
      <w:proofErr w:type="spell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репутационных</w:t>
      </w:r>
      <w:proofErr w:type="spell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рисков для Учреждения при выявлении каждого конфликта интересов и его урегулирование;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2.1.3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конфиденциальность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процесса уведомления о конфликте интересов и процесса его урегулирования;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2.1.4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соблюдение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баланса интересов Учреждения и работника при урегулировании конфликта интересов.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3. Обязанности работников в связи с раскрытием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и</w:t>
      </w:r>
      <w:proofErr w:type="gramEnd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 урегулированием конфликта интересов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3.1. Работники Учреждения   в связи с раскрытием и урегулированием конфликта интересов обязаны: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3.1.1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при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принятии решений по   вопросам, касающихся деятельности Учреждения,  и выполнении своих трудовых обязанностей руководствоваться интересами Учреждения   без учета своих личных интересов, интересов своих родственников;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3.1.2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избегать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(по возможности) ситуаций и обстоятельств, которые могут привести к конфликту интересов;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3.1.3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уведомлять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о возникшем (реальном) или потенциальном конфликте интересов;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3.1.4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содействовать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урегулированию возникшего конфликта интересов.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3.2. Работнику Учреждения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3.3. Работник Учреждения обязан: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3.3.1. Уведомлять работодателя (его представителя), органы прокуратуры или другие государственные органы об обращении к нему каких-либо лиц в целях склонения к совершению коррупционных правонарушений;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3.3.2.. Принимать меры по недопущению любой возможности возникновения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конфликта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интересов и урегулированию возникшего конфликта интересов;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3.3.3. Уведомлять работодателя согласно Приложения №1,2 настоящего Положения о личной заинтересованности при исполнении трудовых обязанностей, которая может привести к конфликту интересов, как только ему станет об этом известно;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3.3.5. Уведомлять работодателя (его представителя) о получении работником подарка в случаях, предусмотренных п. 3.2 настоящего Положения, и передавать указанный подарок, стоимость которого превышает 3 тыс. рублей, по акту соответственно в фонд или иную организацию с сохранением возможности его выкупа в порядке, установленном </w:t>
      </w: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lastRenderedPageBreak/>
        <w:t>нормативными правовыми актами Российской Федерации.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3.4. Установить, что работники, замещающие должности, указанные в перечне </w:t>
      </w:r>
      <w:proofErr w:type="spell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коррупционно</w:t>
      </w:r>
      <w:proofErr w:type="spell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-опасных должностей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Учреждения,  определенном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Комиссией, не могут осуществлять трудовую деятельность в случае близкого родства или свойства (родители, супруги, дети, братья, сестры, а также братья, сестры, родители, дети супругов и супруги детей) с работником Учреждения , если осуществление трудовой деятельности связано с непосредственной подчиненностью или подконтрольностью одного из них другому.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4. Порядок раскрытия конфликта интересов работником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Учреждения и порядок его урегулирования,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возможные</w:t>
      </w:r>
      <w:proofErr w:type="gramEnd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 способы разрешения возникшего конфликта интересов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4.1. Устанавливаются следующие виды раскрытия конфликта интересов: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4.1.1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раскрытие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сведений о конфликте интересов при приеме на работу;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4.1.2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раскрытие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сведений о конфликте интересов при назначении на новую должность;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4.1.3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разовое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раскрытие сведений по мере возникновения ситуаций конфликта интересов;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4.1.4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раскрытие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сведений о конфликте интересов, путем заполнения декларации о конфликте интересов.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Учреждения.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4.3. Раскрытие сведений о конфликте интересов осуществляется в письменном виде, в соответствии с </w:t>
      </w:r>
      <w:hyperlink r:id="rId6" w:history="1">
        <w:r w:rsidRPr="000C2F25">
          <w:rPr>
            <w:rFonts w:ascii="Calibri" w:eastAsia="Times New Roman" w:hAnsi="Calibri" w:cs="Calibri"/>
            <w:kern w:val="1"/>
            <w:sz w:val="24"/>
            <w:szCs w:val="20"/>
            <w:u w:val="single"/>
            <w:lang w:eastAsia="hi-IN" w:bidi="hi-IN"/>
          </w:rPr>
          <w:t>порядком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, утвержденным приказом Учреждения, по формам согласно </w:t>
      </w:r>
      <w:hyperlink w:anchor="P157" w:history="1">
        <w:r w:rsidRPr="000C2F25">
          <w:rPr>
            <w:rFonts w:ascii="Calibri" w:eastAsia="Times New Roman" w:hAnsi="Calibri" w:cs="Calibri"/>
            <w:kern w:val="1"/>
            <w:sz w:val="24"/>
            <w:szCs w:val="20"/>
            <w:u w:val="single"/>
            <w:lang w:eastAsia="hi-IN" w:bidi="hi-IN"/>
          </w:rPr>
          <w:t>приложению N 1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и </w:t>
      </w:r>
      <w:hyperlink w:anchor="P200" w:history="1">
        <w:r w:rsidRPr="000C2F25">
          <w:rPr>
            <w:rFonts w:ascii="Calibri" w:eastAsia="Times New Roman" w:hAnsi="Calibri" w:cs="Calibri"/>
            <w:kern w:val="1"/>
            <w:sz w:val="24"/>
            <w:szCs w:val="20"/>
            <w:u w:val="single"/>
            <w:lang w:eastAsia="hi-IN" w:bidi="hi-IN"/>
          </w:rPr>
          <w:t>N 2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к настоящему Положению.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4.4. Уведомление, заявление и обращение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4.5. Журнал регистрации ведется по форме согласно </w:t>
      </w:r>
      <w:hyperlink w:anchor="P235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Приложению N 3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к настоящему Положению.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4.6. В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Учреждении  для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ряда работников организуется ежегодное заполнение декларации о конфликте интересов, по форме согласно </w:t>
      </w:r>
      <w:hyperlink w:anchor="P282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Приложению N 4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к настоящему Положению.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4.7. Перечень должностей, на которых распространяется требование об обязательном ежегодном заполнении декларации конфликта интересов, а также перечень </w:t>
      </w:r>
      <w:proofErr w:type="spell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коррупционно</w:t>
      </w:r>
      <w:proofErr w:type="spell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-опасных должностей определяется Комиссией по противодействию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коррупции  Учреждение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(далее - Комиссия).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4.8.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lastRenderedPageBreak/>
        <w:t xml:space="preserve">4.9. Поступившая информация должна быть тщательно проверена на заседании Комиссией по противодействию коррупции с целью оценки серьезности возникающих для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Учреждения  рисков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и выбора наиболее подходящей формы урегулирования конфликта интересов.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4.10. По результатам проверки поступившей на рассмотрение Комиссии информации ею должно быть установлено, является или не является возникшая (способная возникнуть) ситуация конфликтом интересов.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4.11. Ситуация, не являющаяся конфликтом интересов, не нуждается в специальных способах урегулирования.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 В случае если Комиссия решает, что конфликт интересов имеет место, то ею могут быть предложены руководителю следующие способы его разрешения: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4.12.1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ограничение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доступа работника к конкретной информации, которая может затрагивать личные интересы работника;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4.12.2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добровольный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отказ работника Учреждения 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4.12.3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пересмотр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и изменение функциональных обязанностей работника;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4.12.4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временное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отстранение работника от должности, если его личные интересы входят в противоречие с функциональными обязанностями;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4.12.5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перевод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работника на должность, предусматривающую выполнение функциональных обязанностей, не связанных с конфликтом интересов;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4.12.6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передача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4.12.7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отказ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работника от своего личного интереса, порождающего конфликт с интересами Учреждения;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4.12.8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увольнение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работника из Учреждения  по инициативе работника;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4.12.9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увольнение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4.13. Приведенный перечень способов разрешения конфликта интересов не является исчерпывающим. В каждом конкретном случае могут быть использованы иные способы его урегулирования. При принятии решения о выборе конкретного способа разрешения конфликта интересов учитываются обстоятельства конкретного конфликта интересов и в наибольшей степени обеспечивают исключение либо личной заинтересованности, либо ее влияния на надлежащее, объективное и беспристрастное исполнение работником должностных (служебных) обязанностей.</w:t>
      </w:r>
    </w:p>
    <w:p w:rsid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FC3EAC" w:rsidRDefault="00FC3EAC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FC3EAC" w:rsidRPr="000C2F25" w:rsidRDefault="00FC3EAC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bookmarkStart w:id="2" w:name="_GoBack"/>
      <w:bookmarkEnd w:id="2"/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lastRenderedPageBreak/>
        <w:t>5. Лица, ответственные за прием сведений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о</w:t>
      </w:r>
      <w:proofErr w:type="gramEnd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 возникшем (имеющемся) конфликте интересов и рассмотрение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этих</w:t>
      </w:r>
      <w:proofErr w:type="gramEnd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 сведений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bookmarkStart w:id="3" w:name="P117"/>
      <w:bookmarkEnd w:id="3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5.1. Лицами, ответственными за прием сведений о возникающих (имеющихся) конфликтах интересов, в том числе уведомлений по формам согласно </w:t>
      </w:r>
      <w:hyperlink w:anchor="P157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приложению N 1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и </w:t>
      </w:r>
      <w:hyperlink w:anchor="P200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N 2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к настоящему Положению и декларации о конфликте интересов, по форме согласно </w:t>
      </w:r>
      <w:hyperlink w:anchor="P282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Приложению N 4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к настоящему Положению являются: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-  заместитель руководителя 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- работник кадровой службы (при приеме на работу)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5.2. Ответственное должностное лицо по результатам предварительного рассмотрения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осуществляет подготовку мотивированного заключения на каждое из них.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5.3. Полученная информация ответственными лицами немедленно доводится до сведения должностного лица, ответственного за противодействие коррупции, с тем, чтобы организовать заседание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t>Комиссии по противодействию коррупции</w:t>
      </w: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. Срок рассмотрения Комиссией информации о возникающих (имеющихся) конфликтах интересов не может превышать трех рабочих дней со дня заседания Комиссии, в течение которых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t>Комиссия по противодействию коррупции</w:t>
      </w: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t>Комиссии по противодействию коррупции.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5.4. Заинтересованные лица должны без промедления сообщать о любых конфликтах интересов с указанием его сторон и сути лицам, указанным в </w:t>
      </w:r>
      <w:hyperlink w:anchor="P117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п. 5.1</w:t>
        </w:r>
      </w:hyperlink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. настоящего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5.4. При совпадении члена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t>Комиссии по противодействию коррупции</w:t>
      </w: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и заинтересованного лица в одном лице, такой член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t>Комиссии по противодействию коррупции</w:t>
      </w: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в обсуждении конфликта интересов и голосовании участия не принимает.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5.5. Рассмотрение полученной информации проводится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t>Комиссией по противодействию коррупции</w:t>
      </w: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. Участие работника, подавшего сведения о возникающих (имеющихся) конфликтах интересов, в заседании Комиссии по противодействию коррупции по его желанию. Полученная информация всесторонне изучается Комиссией по противодействию коррупции и по ней принимается решение о способе разрешения возникшего (имеющегося) конфликта интересов или об его отсутствии. Решение Комиссии по противодействию коррупции оформляется протоколом. Окончательное решение о способе разрешения возникшего (имеющегося) конфликта интересов, если он действительно имеет место, принимает руководитель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Учреждения  в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течение трех рабочих дней с момента получения протокола заседания комиссии.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5.6. В случае, когда конфликт интересов касается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руководителя  Учреждения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, он также не участвует ни в принятии решений по этому вопросу, ни в заседании Комиссии, а уведомление о конфликте интересов руководителя  передается на рассмотрение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t xml:space="preserve">в </w:t>
      </w:r>
      <w:r w:rsidRPr="000C2F25">
        <w:rPr>
          <w:rFonts w:ascii="Calibri" w:eastAsia="Times New Roman" w:hAnsi="Calibri" w:cs="Calibri"/>
          <w:color w:val="FF0000"/>
          <w:kern w:val="1"/>
          <w:sz w:val="24"/>
          <w:szCs w:val="20"/>
          <w:lang w:eastAsia="hi-IN" w:bidi="hi-IN"/>
        </w:rPr>
        <w:lastRenderedPageBreak/>
        <w:t>Комиссию по координации работы  по противодействию коррупции в школе.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6. Ответственность работников Учреждения 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за</w:t>
      </w:r>
      <w:proofErr w:type="gramEnd"/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 xml:space="preserve"> несоблюдение положения о конфликте интересов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6.1. За несоблюдение настоящего Положения работник может быть привлечен к дисциплинарной ответственности, а также к иным видам ответственности в порядке, предусмотренным административным и уголовным законодательством Российской Федерации.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6.2.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</w:t>
      </w:r>
      <w:hyperlink r:id="rId7" w:history="1">
        <w:r w:rsidRPr="000C2F25">
          <w:rPr>
            <w:rFonts w:ascii="Calibri" w:eastAsia="Times New Roman" w:hAnsi="Calibri" w:cs="Calibri"/>
            <w:color w:val="000080"/>
            <w:kern w:val="1"/>
            <w:sz w:val="24"/>
            <w:szCs w:val="20"/>
            <w:u w:val="single"/>
            <w:lang w:eastAsia="hi-IN" w:bidi="hi-IN"/>
          </w:rPr>
          <w:t>пункту 7.1 части 1 статьи 81</w:t>
        </w:r>
      </w:hyperlink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ТК РФ может быть расторгнут трудовой договор.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center"/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b/>
          <w:kern w:val="1"/>
          <w:sz w:val="24"/>
          <w:szCs w:val="20"/>
          <w:lang w:eastAsia="hi-IN" w:bidi="hi-IN"/>
        </w:rPr>
        <w:t>7. Заключительные положения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7.1. Настоящее Положение утверждается приказом руководителя </w:t>
      </w: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Учреждения  и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вступает в силу с момента его утверждения.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7.2. Решение о внесении изменений или дополнений в настоящее Положение принимается решением руководителя по представлению Комиссии по противодействию коррупции либо должностного лица, ответственного за противодействие коррупции в Учреждении.</w:t>
      </w:r>
    </w:p>
    <w:p w:rsidR="000C2F25" w:rsidRPr="000C2F25" w:rsidRDefault="000C2F25" w:rsidP="000C2F25">
      <w:pPr>
        <w:widowControl w:val="0"/>
        <w:suppressAutoHyphens/>
        <w:spacing w:before="220" w:after="0" w:line="100" w:lineRule="atLeast"/>
        <w:ind w:firstLine="540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7.3. Настоящее Положение действует до принятия нового Положения или отмены настоящего Положения.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Приложение N 1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к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Положению о конфликте интересов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МБОУ «Гимназия №35»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Руководителю 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           (Ф.И.О.)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от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   (Ф.И.О., должность, телефон)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bookmarkStart w:id="4" w:name="P157"/>
      <w:bookmarkEnd w:id="4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УВЕДОМЛЕНИЕ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В  соответствии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со </w:t>
      </w:r>
      <w:hyperlink r:id="rId8" w:history="1">
        <w:r w:rsidRPr="000C2F25">
          <w:rPr>
            <w:rFonts w:ascii="Courier New" w:eastAsia="Times New Roman" w:hAnsi="Courier New" w:cs="Courier New"/>
            <w:color w:val="000080"/>
            <w:kern w:val="1"/>
            <w:sz w:val="20"/>
            <w:szCs w:val="20"/>
            <w:u w:val="single"/>
            <w:lang w:eastAsia="hi-IN" w:bidi="hi-IN"/>
          </w:rPr>
          <w:t>статьей 9</w:t>
        </w:r>
      </w:hyperlink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Федерального закона от 25 декабря 2008 г.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N 273-ФЗ "О противодействии коррупции"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я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, _______________________________________________________________________,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(Ф.И.О., должность)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настоящим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уведомляю  о  наличии  личной  заинтересованности  и  возможном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возникновении  конфликта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интересов  в решении следующего вопроса (принятии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решения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):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(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описать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в чем выражается личная заинтересованность)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         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(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дата)   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(подпись)            (расшифровка)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Уведомление зарегистрировано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в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журнале регистрации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"__" ______________ 20__ N ____      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(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подпись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ответственного лиц)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Приложение N 2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к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Положению о конфликте интересов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МБОУ «Гимназия №35»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Руководителю 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           (Ф.И.О.)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от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   (Ф.И.О., должность, телефон)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bookmarkStart w:id="5" w:name="P200"/>
      <w:bookmarkEnd w:id="5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УВЕДОМЛЕНИЕ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В  соответствии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со </w:t>
      </w:r>
      <w:hyperlink r:id="rId9" w:history="1">
        <w:r w:rsidRPr="000C2F25">
          <w:rPr>
            <w:rFonts w:ascii="Courier New" w:eastAsia="Times New Roman" w:hAnsi="Courier New" w:cs="Courier New"/>
            <w:color w:val="000080"/>
            <w:kern w:val="1"/>
            <w:sz w:val="20"/>
            <w:szCs w:val="20"/>
            <w:u w:val="single"/>
            <w:lang w:eastAsia="hi-IN" w:bidi="hi-IN"/>
          </w:rPr>
          <w:t>статьей 9</w:t>
        </w:r>
      </w:hyperlink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Федерального закона от 25 декабря 2008 г.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N 273-ФЗ "О противодействии коррупции"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я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, _______________________________________________________________________,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(Ф.И.О., должность)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настоящим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уведомляю   о   личной   заинтересованности/возникшем/имеющемся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конфликте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интересов (нужное подчеркнуть)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у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________________________________________________________________________,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(Ф.И.О. работника, должность)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в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решении следующего вопроса (принятии решения)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___________________________________________________________________________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(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описать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в чем выражается конфликт интересов)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_____________________________         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(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дата)   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(подпись)            (расшифровка)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Уведомление зарегистрировано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в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журнале регистрации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"__" ______________ 20__ N ____      ______________________________________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(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подпись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ответственного лиц)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sectPr w:rsidR="000C2F25" w:rsidRPr="000C2F25">
          <w:pgSz w:w="11906" w:h="16838"/>
          <w:pgMar w:top="1134" w:right="850" w:bottom="1134" w:left="1701" w:header="720" w:footer="720" w:gutter="0"/>
          <w:cols w:space="720"/>
          <w:docGrid w:linePitch="360" w:charSpace="32768"/>
        </w:sect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lastRenderedPageBreak/>
        <w:t>Приложение N 3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proofErr w:type="gramStart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к</w:t>
      </w:r>
      <w:proofErr w:type="gramEnd"/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 xml:space="preserve"> Положению о конфликте интересов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right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  <w:r w:rsidRPr="000C2F25"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  <w:t>МБОУ «СОШ № 45»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bookmarkStart w:id="6" w:name="P235"/>
      <w:bookmarkEnd w:id="6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       ЖУРНАЛ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регистрации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уведомлений о наличии личной заинтересованности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</w:t>
      </w:r>
      <w:proofErr w:type="gramStart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>или</w:t>
      </w:r>
      <w:proofErr w:type="gramEnd"/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возникновения конфликта интересов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Начат: "__" ______________ 20__ г.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Окончен: "__" ______________ 20__ г.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</w:pPr>
      <w:r w:rsidRPr="000C2F25">
        <w:rPr>
          <w:rFonts w:ascii="Courier New" w:eastAsia="Times New Roman" w:hAnsi="Courier New" w:cs="Courier New"/>
          <w:kern w:val="1"/>
          <w:sz w:val="20"/>
          <w:szCs w:val="20"/>
          <w:lang w:eastAsia="hi-IN" w:bidi="hi-IN"/>
        </w:rPr>
        <w:t xml:space="preserve">                                                             На "__" листах</w:t>
      </w: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tbl>
      <w:tblPr>
        <w:tblW w:w="0" w:type="auto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5"/>
        <w:gridCol w:w="1005"/>
        <w:gridCol w:w="1200"/>
        <w:gridCol w:w="2010"/>
        <w:gridCol w:w="2685"/>
        <w:gridCol w:w="900"/>
        <w:gridCol w:w="1965"/>
        <w:gridCol w:w="1260"/>
        <w:gridCol w:w="1290"/>
        <w:gridCol w:w="1260"/>
      </w:tblGrid>
      <w:tr w:rsidR="000C2F25" w:rsidRPr="000C2F25" w:rsidTr="00E06EC4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N п/п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Регистрационный номер уведомления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Дата и время регистрации уведомления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Ф.И.О., должность работника подавшего уведомление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Краткое содержание уведомления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Количество листов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Ф.И.О. регистрирующего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Подпись регистрирующего уведомление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 xml:space="preserve">Подпись </w:t>
            </w:r>
            <w:proofErr w:type="spellStart"/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работникаподавшего</w:t>
            </w:r>
            <w:proofErr w:type="spellEnd"/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 xml:space="preserve"> уведомление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Особые отметки</w:t>
            </w:r>
          </w:p>
        </w:tc>
      </w:tr>
      <w:tr w:rsidR="000C2F25" w:rsidRPr="000C2F25" w:rsidTr="00E06EC4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1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3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4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6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  <w:r w:rsidRPr="000C2F25"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  <w:t>10</w:t>
            </w:r>
          </w:p>
        </w:tc>
      </w:tr>
      <w:tr w:rsidR="000C2F25" w:rsidRPr="000C2F25" w:rsidTr="00E06EC4">
        <w:trPr>
          <w:trHeight w:val="258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2F25" w:rsidRPr="000C2F25" w:rsidRDefault="000C2F25" w:rsidP="000C2F25">
            <w:pPr>
              <w:widowControl w:val="0"/>
              <w:suppressAutoHyphens/>
              <w:snapToGrid w:val="0"/>
              <w:spacing w:after="0" w:line="100" w:lineRule="atLeast"/>
              <w:rPr>
                <w:rFonts w:ascii="Calibri" w:eastAsia="Times New Roman" w:hAnsi="Calibri" w:cs="Calibri"/>
                <w:kern w:val="1"/>
                <w:sz w:val="24"/>
                <w:szCs w:val="20"/>
                <w:lang w:eastAsia="hi-IN" w:bidi="hi-IN"/>
              </w:rPr>
            </w:pPr>
          </w:p>
        </w:tc>
      </w:tr>
    </w:tbl>
    <w:p w:rsidR="000C2F25" w:rsidRPr="000C2F25" w:rsidRDefault="000C2F25" w:rsidP="000C2F25">
      <w:pPr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sectPr w:rsidR="000C2F25" w:rsidRPr="000C2F25">
          <w:pgSz w:w="16838" w:h="11906" w:orient="landscape"/>
          <w:pgMar w:top="1701" w:right="1134" w:bottom="850" w:left="1134" w:header="720" w:footer="720" w:gutter="0"/>
          <w:cols w:space="720"/>
          <w:docGrid w:linePitch="240" w:charSpace="32768"/>
        </w:sect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0C2F25" w:rsidRPr="000C2F25" w:rsidRDefault="000C2F25" w:rsidP="000C2F25">
      <w:pPr>
        <w:widowControl w:val="0"/>
        <w:suppressAutoHyphens/>
        <w:spacing w:after="0" w:line="100" w:lineRule="atLeast"/>
        <w:jc w:val="both"/>
        <w:rPr>
          <w:rFonts w:ascii="Calibri" w:eastAsia="Times New Roman" w:hAnsi="Calibri" w:cs="Calibri"/>
          <w:kern w:val="1"/>
          <w:sz w:val="24"/>
          <w:szCs w:val="20"/>
          <w:lang w:eastAsia="hi-IN" w:bidi="hi-IN"/>
        </w:rPr>
      </w:pPr>
    </w:p>
    <w:p w:rsidR="00453B48" w:rsidRDefault="00453B48"/>
    <w:sectPr w:rsidR="00453B48">
      <w:pgSz w:w="11906" w:h="16838"/>
      <w:pgMar w:top="1134" w:right="850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25"/>
    <w:rsid w:val="000C2F25"/>
    <w:rsid w:val="00453B48"/>
    <w:rsid w:val="00FC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551445-7256-41D6-9A02-48DBAC74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02CE3B7856E0FE20C97FAE104E37CFEFABCF83BB9F1ABDB3A4D3D3B13855CDBA2F5125CA95083K3oF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0802CE3B7856E0FE20C97FAE104E37CFEF3BCF235B8F1ABDB3A4D3D3B13855CDBA2F5115EAEK5o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802CE3B7856E0FE20C97FAE104E37CFEF9B6FD3EBFF1ABDB3A4D3D3B13855CDBA2F5125CA9508BK3o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0802CE3B7856E0FE20C97FAE104E37CFDFEB1F834BDF1ABDB3A4D3D3BK1o3J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0802CE3B7856E0FE20C97FAE104E37CFEFABCF83BB9F1ABDB3A4D3D3B13855CDBA2F5125BKAoDJ" TargetMode="External"/><Relationship Id="rId9" Type="http://schemas.openxmlformats.org/officeDocument/2006/relationships/hyperlink" Target="consultantplus://offline/ref=00802CE3B7856E0FE20C97FAE104E37CFEFABCF83BB9F1ABDB3A4D3D3B13855CDBA2F5125CA95083K3o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2923</Words>
  <Characters>16662</Characters>
  <Application>Microsoft Office Word</Application>
  <DocSecurity>0</DocSecurity>
  <Lines>138</Lines>
  <Paragraphs>39</Paragraphs>
  <ScaleCrop>false</ScaleCrop>
  <Company>SPecialiST RePack</Company>
  <LinksUpToDate>false</LinksUpToDate>
  <CharactersWithSpaces>19546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admin99</dc:creator>
  <cp:keywords/>
  <dc:description/>
  <cp:lastModifiedBy>Саида</cp:lastModifiedBy>
  <cp:revision>2</cp:revision>
  <dcterms:created xsi:type="dcterms:W3CDTF">2021-10-08T12:25:00Z</dcterms:created>
  <dcterms:modified xsi:type="dcterms:W3CDTF">2021-10-09T08:48:00Z</dcterms:modified>
</cp:coreProperties>
</file>